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ECF0" w14:textId="77777777" w:rsidR="00A736F7" w:rsidRPr="00A736F7" w:rsidRDefault="00A736F7" w:rsidP="00A736F7">
      <w:pPr>
        <w:shd w:val="clear" w:color="auto" w:fill="FFFFFF"/>
        <w:spacing w:before="1350" w:after="405" w:line="510" w:lineRule="atLeast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A736F7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О противодействии экстремизму в деятельности некоммерческих организаций</w:t>
      </w:r>
    </w:p>
    <w:p w14:paraId="287900ED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К сведению руководителей некоммерческих организаций</w:t>
      </w:r>
    </w:p>
    <w:p w14:paraId="45254822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рамках осуществления полномочий по профилактике экстремистской деятельности, в соответствии с Федеральным законом от 25.07.2002 № 114-ФЗ «О противодействии экстремистской деятельности» (далее – Федеральный закон № 114-ФЗ) Министерство юстиции Российской Федерации предупреждает об ответственности, установленной ст. 9 Федерального закона № 114-ФЗ – Ответственность общественных и религиозных объединений, иных организации за осуществление экстремистской деятельности, а именно:</w:t>
      </w:r>
    </w:p>
    <w:p w14:paraId="424D177E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14:paraId="228B2021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соответствии со статьей 1 Федерального закона от 25.07.2002 № 114-ФЗ «О противодействии экстремистской деятельности»:</w:t>
      </w:r>
    </w:p>
    <w:p w14:paraId="4E5C6648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1) экстремистская деятельность (экстремизм):</w:t>
      </w:r>
    </w:p>
    <w:p w14:paraId="49CCBF42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14:paraId="4ED21E6B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публичное оправдание терроризма и иная террористическая деятельность;</w:t>
      </w:r>
    </w:p>
    <w:p w14:paraId="6DE5C7BC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возбуждение социальной, расовой, национальной или религиозной розни;</w:t>
      </w:r>
    </w:p>
    <w:p w14:paraId="232C6179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78A42144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4B9D2464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6689DF60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524B57EA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14:paraId="2F789762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14:paraId="4054493E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7C8AA3AA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6DB5B049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организация и подготовка указанных деяний, а также подстрекательство к их осуществлению;</w:t>
      </w:r>
    </w:p>
    <w:p w14:paraId="6E38C05A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14:paraId="123822D3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2) экстремистская организация –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14:paraId="0E9CC24F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lastRenderedPageBreak/>
        <w:t>3) экстремистские материалы – предназначенные для распространения либо публичного демонстрирования документы,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14:paraId="2ED71962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4) символика экстремистской организации –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</w:t>
      </w:r>
      <w:proofErr w:type="gramStart"/>
      <w:r>
        <w:rPr>
          <w:rFonts w:ascii="Roboto" w:hAnsi="Roboto"/>
          <w:color w:val="333333"/>
        </w:rPr>
        <w:t>деятельности..</w:t>
      </w:r>
      <w:proofErr w:type="gramEnd"/>
    </w:p>
    <w:p w14:paraId="0CF57F6C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случае, предусмотренном частью четвертой ст. 7 Федерального закона № 114-ФЗ,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 а деятельность соответствующего общественного или религиозного объединения, не являющегося юридическим лицом, может быть запрещена по решению суда на основании заявления Генерального прокурора Российской Федерации или подчиненного ему соответствующего прокурора.</w:t>
      </w:r>
    </w:p>
    <w:p w14:paraId="41261C44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По указанным в части второй настоящей статьи основаниям общественное или религиозное объединение может быть ликвидировано, а деятельность общественного или религиозного объединения, не являющегося юридическим лицом,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органа. В случае принятия судом по основаниям, предусмотренным Федеральным законом № 114-ФЗ, решения о ликвидации </w:t>
      </w:r>
      <w:r>
        <w:rPr>
          <w:rFonts w:ascii="Roboto" w:hAnsi="Roboto"/>
          <w:color w:val="333333"/>
        </w:rPr>
        <w:lastRenderedPageBreak/>
        <w:t>общественного или религиозного объединения их региональные и другие структурные подразделения также подлежат ликвидации.</w:t>
      </w:r>
    </w:p>
    <w:p w14:paraId="6E1721DC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Оставшееся после удовлетворения требований кредиторов имущество общественного или религиозного объединения либо иной организации, ликвидируемых по основаниям, предусмотренным Федеральным законом </w:t>
      </w:r>
    </w:p>
    <w:p w14:paraId="087AE7DE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№ 114-ФЗ, подлежит обращению в собственность Российской Федерации. Решение 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организации.</w:t>
      </w:r>
    </w:p>
    <w:p w14:paraId="6E1DD556" w14:textId="77777777" w:rsidR="00A736F7" w:rsidRDefault="00A736F7" w:rsidP="00A736F7">
      <w:pPr>
        <w:pStyle w:val="a3"/>
        <w:shd w:val="clear" w:color="auto" w:fill="FFFFFF"/>
        <w:spacing w:before="0" w:beforeAutospacing="0" w:after="225" w:afterAutospacing="0" w:line="330" w:lineRule="atLeast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№ 114-ФЗ опубликован на сайте Минюста России по </w:t>
      </w:r>
      <w:hyperlink r:id="rId4" w:history="1">
        <w:r>
          <w:rPr>
            <w:rStyle w:val="a4"/>
            <w:rFonts w:ascii="Roboto" w:hAnsi="Roboto"/>
            <w:color w:val="4B69BF"/>
            <w:u w:val="none"/>
          </w:rPr>
          <w:t>адресу</w:t>
        </w:r>
      </w:hyperlink>
      <w:r>
        <w:rPr>
          <w:rFonts w:ascii="Roboto" w:hAnsi="Roboto"/>
          <w:color w:val="333333"/>
        </w:rPr>
        <w:t>. Указанный перечень также подлежит опубликованию в официальных периодических изданиях, определенных Правительством Российской Федерации.</w:t>
      </w:r>
    </w:p>
    <w:p w14:paraId="7287B579" w14:textId="77777777" w:rsidR="008D0518" w:rsidRDefault="008D0518"/>
    <w:sectPr w:rsidR="008D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BB"/>
    <w:rsid w:val="00493DBB"/>
    <w:rsid w:val="008D0518"/>
    <w:rsid w:val="00A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A26C-C3A6-40D4-A8DD-125B7E5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ru/ru/documents/78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Vagidov</dc:creator>
  <cp:keywords/>
  <dc:description/>
  <cp:lastModifiedBy>Aziz Vagidov</cp:lastModifiedBy>
  <cp:revision>2</cp:revision>
  <dcterms:created xsi:type="dcterms:W3CDTF">2024-02-29T06:51:00Z</dcterms:created>
  <dcterms:modified xsi:type="dcterms:W3CDTF">2024-02-29T06:52:00Z</dcterms:modified>
</cp:coreProperties>
</file>